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FE5439" w:rsidRPr="008B743D" w14:paraId="2C6BD70A" w14:textId="77777777">
        <w:trPr>
          <w:trHeight w:hRule="exact" w:val="90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4F0919C4" w14:textId="77777777" w:rsidR="00FE5439" w:rsidRPr="008B743D" w:rsidRDefault="000F1E09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262626" w:themeColor="text1" w:themeTint="D9"/>
                <w:sz w:val="40"/>
                <w:szCs w:val="40"/>
              </w:rPr>
            </w:pPr>
            <w:bookmarkStart w:id="0" w:name="Headline"/>
            <w:bookmarkEnd w:id="0"/>
            <w:r>
              <w:rPr>
                <w:color w:val="262626" w:themeColor="text1" w:themeTint="D9"/>
                <w:sz w:val="40"/>
                <w:szCs w:val="40"/>
                <w:lang w:val="sl"/>
              </w:rPr>
              <w:t>Obrazec – Specifikacija za svetovalce</w:t>
            </w:r>
          </w:p>
          <w:p w14:paraId="2B2E5B28" w14:textId="77777777" w:rsidR="00B32250" w:rsidRPr="008B743D" w:rsidRDefault="00B32250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262626" w:themeColor="text1" w:themeTint="D9"/>
                <w:sz w:val="40"/>
                <w:szCs w:val="40"/>
              </w:rPr>
            </w:pPr>
            <w:r>
              <w:rPr>
                <w:color w:val="262626" w:themeColor="text1" w:themeTint="D9"/>
                <w:sz w:val="40"/>
                <w:szCs w:val="40"/>
                <w:lang w:val="sl"/>
              </w:rPr>
              <w:t>Toplotni izmenjevalniki s tesnilnimi ploščami</w:t>
            </w:r>
          </w:p>
        </w:tc>
      </w:tr>
    </w:tbl>
    <w:p w14:paraId="40255560" w14:textId="77777777" w:rsidR="00D06DE3" w:rsidRPr="008B743D" w:rsidRDefault="00D06DE3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bookmarkStart w:id="1" w:name="Recipients"/>
      <w:bookmarkStart w:id="2" w:name="IssuedBy"/>
      <w:bookmarkStart w:id="3" w:name="RefNo"/>
      <w:bookmarkStart w:id="4" w:name="Subject"/>
      <w:bookmarkEnd w:id="1"/>
      <w:bookmarkEnd w:id="2"/>
      <w:bookmarkEnd w:id="3"/>
      <w:bookmarkEnd w:id="4"/>
      <w:r>
        <w:rPr>
          <w:snapToGrid w:val="0"/>
          <w:color w:val="262626" w:themeColor="text1" w:themeTint="D9"/>
          <w:sz w:val="30"/>
          <w:szCs w:val="30"/>
          <w:lang w:val="sl"/>
        </w:rPr>
        <w:t>Splošne specifikacije:</w:t>
      </w:r>
    </w:p>
    <w:p w14:paraId="73492D4C" w14:textId="77777777" w:rsidR="00D06DE3" w:rsidRPr="0093716F" w:rsidRDefault="00D06DE3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>Dobavitelj toplotnega izmenjevalnika je Alfa Laval.</w:t>
      </w:r>
    </w:p>
    <w:p w14:paraId="595BAC40" w14:textId="77777777" w:rsidR="00F74DB1" w:rsidRPr="0093716F" w:rsidRDefault="00F74DB1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szCs w:val="22"/>
        </w:rPr>
      </w:pPr>
      <w:r>
        <w:rPr>
          <w:snapToGrid w:val="0"/>
          <w:szCs w:val="22"/>
          <w:lang w:val="sl"/>
        </w:rPr>
        <w:t xml:space="preserve">Za vsak izmenjevalnik toplote mora dobavitelj zagotoviti 2 in 3D risbe in navodila za uporabo v lokalnem jeziku. </w:t>
      </w:r>
    </w:p>
    <w:p w14:paraId="2CEC05F7" w14:textId="77777777" w:rsidR="00F74DB1" w:rsidRPr="0093716F" w:rsidRDefault="00F74DB1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>Vsi izmenjevalniki toplote se proizvajajo v proizvodnih obratih, ki so okoljsko certificirani v skladu z ISO 14001.</w:t>
      </w:r>
    </w:p>
    <w:p w14:paraId="239602A2" w14:textId="67D68533" w:rsidR="00776B4C" w:rsidRPr="0093716F" w:rsidRDefault="005A63F1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 xml:space="preserve">Pri vseh izmenjevalnikih toplote se pred dobavo izvede preizkus tlaka. Zaporedje preizkusov mora biti 30 minut na vsaki strani. Preizkušeni morata biti obe strani. </w:t>
      </w:r>
    </w:p>
    <w:p w14:paraId="4CEFD871" w14:textId="77777777" w:rsidR="00D06DE3" w:rsidRPr="008B743D" w:rsidRDefault="00D06DE3" w:rsidP="00F74DB1">
      <w:pPr>
        <w:pStyle w:val="ListParagraph"/>
        <w:spacing w:line="276" w:lineRule="auto"/>
        <w:ind w:left="1080"/>
        <w:rPr>
          <w:snapToGrid w:val="0"/>
          <w:color w:val="262626" w:themeColor="text1" w:themeTint="D9"/>
        </w:rPr>
      </w:pPr>
    </w:p>
    <w:p w14:paraId="284F4DDB" w14:textId="77777777" w:rsidR="00F74DB1" w:rsidRPr="008B743D" w:rsidRDefault="00F74DB1" w:rsidP="00F74DB1">
      <w:pPr>
        <w:pStyle w:val="ListParagraph"/>
        <w:spacing w:line="276" w:lineRule="auto"/>
        <w:ind w:left="1080"/>
        <w:rPr>
          <w:snapToGrid w:val="0"/>
          <w:color w:val="262626" w:themeColor="text1" w:themeTint="D9"/>
        </w:rPr>
      </w:pPr>
    </w:p>
    <w:p w14:paraId="056A8621" w14:textId="77777777" w:rsidR="00D06DE3" w:rsidRPr="008B743D" w:rsidRDefault="00D06DE3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r>
        <w:rPr>
          <w:snapToGrid w:val="0"/>
          <w:color w:val="262626" w:themeColor="text1" w:themeTint="D9"/>
          <w:sz w:val="30"/>
          <w:szCs w:val="30"/>
          <w:lang w:val="sl"/>
        </w:rPr>
        <w:t>Specifikacije okvira:</w:t>
      </w:r>
    </w:p>
    <w:p w14:paraId="62A862F9" w14:textId="77777777" w:rsidR="00D06DE3" w:rsidRPr="008B743D" w:rsidRDefault="00D06DE3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>Okvirna plošča mora imeti sornike z navojem ali navojne cevi, nameščene okoli priključkov.</w:t>
      </w:r>
    </w:p>
    <w:p w14:paraId="70E9D321" w14:textId="77777777" w:rsidR="00CE6C04" w:rsidRPr="008B743D" w:rsidRDefault="00CE6C04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>Zunanje navojne cevne povezave ne smejo biti pritrjene na okvirno ploščo.</w:t>
      </w:r>
    </w:p>
    <w:p w14:paraId="55558FAC" w14:textId="77777777" w:rsidR="00D06DE3" w:rsidRPr="008B743D" w:rsidRDefault="00D06DE3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 xml:space="preserve">Okvir in tlačna plošča imata geometrijo stranskih lukenj za sornike (in ne lukenj v okvirju), da se omogoči manjši odtis ter lažje in varnejše vzdrževanje. </w:t>
      </w:r>
    </w:p>
    <w:p w14:paraId="4E75AEE5" w14:textId="77777777" w:rsidR="00B10E4D" w:rsidRPr="008B743D" w:rsidRDefault="009E04D6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</w:rPr>
      </w:pPr>
      <w:hyperlink r:id="rId11">
        <w:r w:rsidR="0093716F">
          <w:rPr>
            <w:rFonts w:ascii="Calibri" w:hAnsi="Calibri"/>
            <w:b/>
            <w:bCs/>
            <w:color w:val="FF0000"/>
            <w:sz w:val="24"/>
            <w:lang w:val="sl"/>
          </w:rPr>
          <w:t>Kliknite za video</w:t>
        </w:r>
      </w:hyperlink>
    </w:p>
    <w:p w14:paraId="13C3793C" w14:textId="77777777" w:rsidR="00D06DE3" w:rsidRPr="008B743D" w:rsidRDefault="00D06DE3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>Okvir in tlačna plošča, zatezni vijaki/matice in cevni priključki morajo biti označeni s številko za popolno sledljivost.</w:t>
      </w:r>
    </w:p>
    <w:p w14:paraId="4D0EB7CE" w14:textId="77777777" w:rsidR="00E3122D" w:rsidRDefault="00E3122D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  <w:lang w:val="sl"/>
        </w:rPr>
        <w:t xml:space="preserve">Okvir in tlačna plošča morata na zgornjih vogalih imeti dvižne luknje. </w:t>
      </w:r>
    </w:p>
    <w:p w14:paraId="48AE3ED7" w14:textId="77777777" w:rsidR="008A769C" w:rsidRPr="008B743D" w:rsidRDefault="008A769C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  <w:lang w:val="sl"/>
        </w:rPr>
        <w:t>Na enoti naj bodo spredaj in zadaj priložene noge za pritrditev.</w:t>
      </w:r>
    </w:p>
    <w:p w14:paraId="5FAD9240" w14:textId="2BC0D8F5" w:rsidR="005B4835" w:rsidRPr="008B743D" w:rsidRDefault="00D0407C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  <w:u w:val="single"/>
        </w:rPr>
      </w:pPr>
      <w:r>
        <w:rPr>
          <w:snapToGrid w:val="0"/>
          <w:color w:val="000000" w:themeColor="text1"/>
          <w:szCs w:val="22"/>
          <w:u w:val="single"/>
          <w:lang w:val="sl"/>
        </w:rPr>
        <w:t xml:space="preserve">Za priključke velikosti 150 mm in več: </w:t>
      </w:r>
    </w:p>
    <w:p w14:paraId="20D07A6B" w14:textId="77777777" w:rsidR="00B10E4D" w:rsidRPr="008B743D" w:rsidRDefault="00F34960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000000" w:themeColor="text1"/>
          <w:szCs w:val="22"/>
          <w:lang w:val="sl"/>
        </w:rPr>
        <w:t xml:space="preserve">Glavni zatezni vijaki morajo imeti ohišja z ležaji, ki omogočajo enostavno odpiranje in zapiranje izmenjevalnika toplote. </w:t>
      </w:r>
      <w:hyperlink r:id="rId12">
        <w:r>
          <w:rPr>
            <w:rFonts w:ascii="Calibri" w:hAnsi="Calibri"/>
            <w:b/>
            <w:bCs/>
            <w:color w:val="FF0000"/>
            <w:sz w:val="24"/>
            <w:lang w:val="sl"/>
          </w:rPr>
          <w:t>Kliknite za video</w:t>
        </w:r>
      </w:hyperlink>
    </w:p>
    <w:p w14:paraId="78F51430" w14:textId="77777777" w:rsidR="005B4835" w:rsidRPr="008B743D" w:rsidRDefault="005B4835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  <w:lang w:val="sl"/>
        </w:rPr>
        <w:t>Na tlačni plošči mora biti vodilo s kolesci na nosilnem drogu, da se omogoči enostavno odpiranje in zapiranje.</w:t>
      </w:r>
      <w:r>
        <w:rPr>
          <w:lang w:val="sl"/>
        </w:rPr>
        <w:t xml:space="preserve"> </w:t>
      </w:r>
      <w:hyperlink r:id="rId13">
        <w:r>
          <w:rPr>
            <w:rFonts w:ascii="Calibri" w:hAnsi="Calibri"/>
            <w:b/>
            <w:bCs/>
            <w:color w:val="FF0000"/>
            <w:sz w:val="24"/>
            <w:lang w:val="sl"/>
          </w:rPr>
          <w:t>Kliknite za video</w:t>
        </w:r>
      </w:hyperlink>
    </w:p>
    <w:p w14:paraId="6D1473EA" w14:textId="77777777" w:rsidR="00F34960" w:rsidRPr="008B743D" w:rsidRDefault="00F34960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>Zatezni vijaki morajo imeti podložke, ki omogočajo enostavno odpiranje in zapiranje s strani ene osebe.</w:t>
      </w:r>
      <w:r>
        <w:rPr>
          <w:lang w:val="sl"/>
        </w:rPr>
        <w:t xml:space="preserve"> </w:t>
      </w:r>
      <w:hyperlink r:id="rId14">
        <w:r>
          <w:rPr>
            <w:rFonts w:ascii="Calibri" w:hAnsi="Calibri"/>
            <w:b/>
            <w:bCs/>
            <w:color w:val="FF0000"/>
            <w:sz w:val="24"/>
            <w:lang w:val="sl"/>
          </w:rPr>
          <w:t>Kliknite za video</w:t>
        </w:r>
      </w:hyperlink>
    </w:p>
    <w:p w14:paraId="44AFC939" w14:textId="77777777" w:rsidR="00E3122D" w:rsidRPr="008B743D" w:rsidRDefault="00105E40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 xml:space="preserve">Zatezni vijaki imajo pritrjeno glavo vijaka. </w:t>
      </w:r>
      <w:hyperlink r:id="rId15">
        <w:r>
          <w:rPr>
            <w:rFonts w:ascii="Calibri" w:hAnsi="Calibri"/>
            <w:b/>
            <w:bCs/>
            <w:color w:val="FF0000"/>
            <w:sz w:val="24"/>
            <w:lang w:val="sl"/>
          </w:rPr>
          <w:t>Kliknite za video</w:t>
        </w:r>
      </w:hyperlink>
    </w:p>
    <w:p w14:paraId="26C77B3B" w14:textId="77777777" w:rsidR="00D946CE" w:rsidRPr="008B743D" w:rsidRDefault="00D946CE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 xml:space="preserve">Zatezni vijaki morajo imeti plastične prevleke navojev. </w:t>
      </w:r>
      <w:hyperlink r:id="rId16">
        <w:r>
          <w:rPr>
            <w:rFonts w:ascii="Calibri" w:hAnsi="Calibri"/>
            <w:b/>
            <w:bCs/>
            <w:color w:val="FF0000"/>
            <w:sz w:val="24"/>
            <w:lang w:val="sl"/>
          </w:rPr>
          <w:t>Kliknite za video</w:t>
        </w:r>
      </w:hyperlink>
    </w:p>
    <w:p w14:paraId="4DCF5303" w14:textId="77777777" w:rsidR="00D946CE" w:rsidRPr="008B743D" w:rsidRDefault="00D946CE" w:rsidP="0093716F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25B065FE" w14:textId="77777777" w:rsidR="00D946CE" w:rsidRPr="008B743D" w:rsidRDefault="00D946CE" w:rsidP="00D946CE">
      <w:pPr>
        <w:pStyle w:val="ListParagraph"/>
        <w:spacing w:line="276" w:lineRule="auto"/>
        <w:ind w:left="1440" w:firstLine="360"/>
        <w:rPr>
          <w:snapToGrid w:val="0"/>
          <w:color w:val="262626" w:themeColor="text1" w:themeTint="D9"/>
          <w:szCs w:val="22"/>
        </w:rPr>
      </w:pPr>
    </w:p>
    <w:p w14:paraId="7B459B2F" w14:textId="77777777" w:rsidR="0083378E" w:rsidRPr="008B743D" w:rsidRDefault="0083378E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385F5914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3CE9299C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57EE1B3D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6497DDA2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311E6DF6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776D5599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3879C99D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33386FC4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172482FB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6EC18350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10D793BE" w14:textId="77777777" w:rsidR="00D06DE3" w:rsidRPr="008B743D" w:rsidRDefault="00D06DE3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r>
        <w:rPr>
          <w:snapToGrid w:val="0"/>
          <w:color w:val="262626" w:themeColor="text1" w:themeTint="D9"/>
          <w:sz w:val="30"/>
          <w:szCs w:val="30"/>
          <w:lang w:val="sl"/>
        </w:rPr>
        <w:t>Podrobnosti o plošči:</w:t>
      </w:r>
    </w:p>
    <w:p w14:paraId="394BA748" w14:textId="77777777" w:rsidR="00D06DE3" w:rsidRPr="008B743D" w:rsidRDefault="00D06DE3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 xml:space="preserve">Material plošče, ki je v stiku s tekočinami na vroči in hladni strani, mora biti zlitina 316 ali zlitina 304. Za naprave z morsko vodo je treba uporabljati plošče iz titana. </w:t>
      </w:r>
    </w:p>
    <w:p w14:paraId="265D4508" w14:textId="77777777" w:rsidR="00F52859" w:rsidRPr="008B743D" w:rsidRDefault="00F52859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 xml:space="preserve">Vsaka plošča mora imeti območje učinkovite porazdelitve pretoka, da kar najbolje izkoristi črpalno moč za učinkovit prenos toplote. S tem se zmanjša območje prenosa toplote in prepreči mrtve točke ter tako podaljša življenjsko dobo. </w:t>
      </w:r>
      <w:hyperlink r:id="rId17">
        <w:r>
          <w:rPr>
            <w:rFonts w:ascii="Calibri" w:hAnsi="Calibri"/>
            <w:b/>
            <w:bCs/>
            <w:color w:val="FF0000"/>
            <w:sz w:val="24"/>
            <w:lang w:val="sl"/>
          </w:rPr>
          <w:t>Kliknite za video</w:t>
        </w:r>
      </w:hyperlink>
    </w:p>
    <w:p w14:paraId="632E0F82" w14:textId="77777777" w:rsidR="00D06DE3" w:rsidRPr="008B743D" w:rsidRDefault="00D06DE3" w:rsidP="0093716F">
      <w:pPr>
        <w:pStyle w:val="ListParagraph"/>
        <w:numPr>
          <w:ilvl w:val="0"/>
          <w:numId w:val="25"/>
        </w:numPr>
        <w:spacing w:line="276" w:lineRule="auto"/>
        <w:rPr>
          <w:rFonts w:cs="Arial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 xml:space="preserve">Vse plošče morajo biti enostopenjsko stisnjene, da se zagotovi enakomerna debelina, odsotnost šibkih točk in natančna namestitev tesnila v utor za tesnilo. To omogoča, da se plošča bolje obnese pri pritiskih, vibracijah, izrabljenosti plošče, visokih obratovalnih tlakih in visokih diferenčnih tlakih. </w:t>
      </w:r>
      <w:hyperlink r:id="rId18">
        <w:r>
          <w:rPr>
            <w:rFonts w:ascii="Calibri" w:hAnsi="Calibri"/>
            <w:b/>
            <w:bCs/>
            <w:color w:val="FF0000"/>
            <w:sz w:val="24"/>
            <w:lang w:val="sl"/>
          </w:rPr>
          <w:t>Kliknite za video</w:t>
        </w:r>
      </w:hyperlink>
    </w:p>
    <w:p w14:paraId="7915D2A1" w14:textId="77777777" w:rsidR="00D06DE3" w:rsidRPr="008B743D" w:rsidRDefault="00D06DE3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>Plošče ne smejo imeti lukenj za pritrditev tesnila</w:t>
      </w:r>
    </w:p>
    <w:p w14:paraId="553E539D" w14:textId="77777777" w:rsidR="00D06DE3" w:rsidRPr="008B743D" w:rsidRDefault="00D06DE3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>Vse plošče morajo imeti številko za popolno sledljivost</w:t>
      </w:r>
    </w:p>
    <w:p w14:paraId="531A81E1" w14:textId="77777777" w:rsidR="007D2DEA" w:rsidRPr="008B743D" w:rsidRDefault="007D2DEA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>Priključki za dovod in odtok tekočine morajo biti nameščeni vzporedno na okvirni plošči in ne diagonalno, da se omogoči lažja namestitev.</w:t>
      </w:r>
    </w:p>
    <w:p w14:paraId="3AF57865" w14:textId="7DB19576" w:rsidR="00E32FB5" w:rsidRPr="008B743D" w:rsidRDefault="00E32FB5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  <w:lang w:val="sl"/>
        </w:rPr>
        <w:t xml:space="preserve">Po stiskanju so vse plošče oprane, da se prepreči zmanjšanje prenosa toplote zaradi </w:t>
      </w:r>
      <w:r w:rsidR="009E04D6">
        <w:rPr>
          <w:snapToGrid w:val="0"/>
          <w:color w:val="000000" w:themeColor="text1"/>
          <w:szCs w:val="22"/>
          <w:lang w:val="sl"/>
        </w:rPr>
        <w:t>(</w:t>
      </w:r>
      <w:r w:rsidR="009E04D6" w:rsidRPr="009E04D6">
        <w:rPr>
          <w:snapToGrid w:val="0"/>
          <w:color w:val="FF0000"/>
          <w:szCs w:val="22"/>
          <w:lang w:val="sl"/>
        </w:rPr>
        <w:t>ostankov olja in masti na plošči</w:t>
      </w:r>
      <w:r w:rsidR="009E04D6">
        <w:rPr>
          <w:snapToGrid w:val="0"/>
          <w:color w:val="000000" w:themeColor="text1"/>
          <w:szCs w:val="22"/>
          <w:lang w:val="sl"/>
        </w:rPr>
        <w:t>)</w:t>
      </w:r>
      <w:r>
        <w:rPr>
          <w:snapToGrid w:val="0"/>
          <w:color w:val="000000" w:themeColor="text1"/>
          <w:szCs w:val="22"/>
          <w:lang w:val="sl"/>
        </w:rPr>
        <w:t xml:space="preserve">mastnih plošč. </w:t>
      </w:r>
    </w:p>
    <w:p w14:paraId="7618847E" w14:textId="77777777" w:rsidR="008B240C" w:rsidRPr="008B743D" w:rsidRDefault="008B240C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000000" w:themeColor="text1"/>
          <w:szCs w:val="22"/>
          <w:u w:val="single"/>
        </w:rPr>
      </w:pPr>
      <w:r>
        <w:rPr>
          <w:snapToGrid w:val="0"/>
          <w:color w:val="000000" w:themeColor="text1"/>
          <w:szCs w:val="22"/>
          <w:u w:val="single"/>
          <w:lang w:val="sl"/>
        </w:rPr>
        <w:t xml:space="preserve">Za priključke velikosti 150 mm in več: </w:t>
      </w:r>
    </w:p>
    <w:p w14:paraId="259FD2C1" w14:textId="77777777" w:rsidR="00C4556E" w:rsidRPr="008B743D" w:rsidRDefault="00C4556E" w:rsidP="0093716F">
      <w:pPr>
        <w:pStyle w:val="ListParagraph"/>
        <w:numPr>
          <w:ilvl w:val="1"/>
          <w:numId w:val="26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>Vsaka plošča mora imeti vgrajen pettočkovni sistem za poravnavo za natančno lociranje plošč v sklopu ok</w:t>
      </w:r>
      <w:bookmarkStart w:id="5" w:name="_GoBack"/>
      <w:bookmarkEnd w:id="5"/>
      <w:r>
        <w:rPr>
          <w:snapToGrid w:val="0"/>
          <w:color w:val="262626" w:themeColor="text1" w:themeTint="D9"/>
          <w:szCs w:val="22"/>
          <w:lang w:val="sl"/>
        </w:rPr>
        <w:t xml:space="preserve">virja, da se prepreči bočno gibanje plošče pod pritiskom. Pettočkovna poravnava omogoča tudi vrhunsko tesnjenje po celotni površini plošče in olajša zapiranje izmenjevalnika toplote po servisiranju. </w:t>
      </w:r>
      <w:hyperlink r:id="rId19">
        <w:r>
          <w:rPr>
            <w:rFonts w:ascii="Calibri" w:hAnsi="Calibri"/>
            <w:b/>
            <w:bCs/>
            <w:color w:val="FF0000"/>
            <w:sz w:val="24"/>
            <w:lang w:val="sl"/>
          </w:rPr>
          <w:t>Kliknite za video</w:t>
        </w:r>
      </w:hyperlink>
    </w:p>
    <w:p w14:paraId="7F650F0D" w14:textId="77777777" w:rsidR="0083378E" w:rsidRPr="008B743D" w:rsidRDefault="0083378E" w:rsidP="00D06DE3">
      <w:pPr>
        <w:spacing w:line="276" w:lineRule="auto"/>
        <w:rPr>
          <w:snapToGrid w:val="0"/>
          <w:color w:val="262626" w:themeColor="text1" w:themeTint="D9"/>
          <w:szCs w:val="22"/>
        </w:rPr>
      </w:pPr>
    </w:p>
    <w:p w14:paraId="62FF56DD" w14:textId="77777777" w:rsidR="008B240C" w:rsidRPr="008B743D" w:rsidRDefault="008B240C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</w:p>
    <w:p w14:paraId="78B440E9" w14:textId="77777777" w:rsidR="00D06DE3" w:rsidRPr="008B743D" w:rsidRDefault="00D06DE3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r>
        <w:rPr>
          <w:snapToGrid w:val="0"/>
          <w:color w:val="262626" w:themeColor="text1" w:themeTint="D9"/>
          <w:sz w:val="30"/>
          <w:szCs w:val="30"/>
          <w:lang w:val="sl"/>
        </w:rPr>
        <w:t>Specifikacije tesnila:</w:t>
      </w:r>
    </w:p>
    <w:p w14:paraId="362B28AD" w14:textId="77777777" w:rsidR="006877C9" w:rsidRPr="008B743D" w:rsidRDefault="006877C9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  <w:lang w:val="sl"/>
        </w:rPr>
        <w:t xml:space="preserve">Tesnila ne smejo biti zalepljena na ploščo. </w:t>
      </w:r>
    </w:p>
    <w:p w14:paraId="30C43C68" w14:textId="77777777" w:rsidR="00BB72F1" w:rsidRPr="008B743D" w:rsidRDefault="00BB72F1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  <w:lang w:val="sl"/>
        </w:rPr>
        <w:t>Material tesnila mora biti NBR pri temperaturah pod 120 °C ter EPDM pod 150 °C.</w:t>
      </w:r>
    </w:p>
    <w:p w14:paraId="734E2729" w14:textId="77777777" w:rsidR="008C18BA" w:rsidRPr="008B743D" w:rsidRDefault="008C18BA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  <w:lang w:val="sl"/>
        </w:rPr>
        <w:t xml:space="preserve">Vsa tesnila je treba pritrditi v utore. </w:t>
      </w:r>
    </w:p>
    <w:p w14:paraId="184157BE" w14:textId="77777777" w:rsidR="00D06DE3" w:rsidRPr="008B743D" w:rsidRDefault="00D06DE3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szCs w:val="22"/>
          <w:lang w:val="sl"/>
        </w:rPr>
        <w:t xml:space="preserve">Tesnila morajo imeti presek z vzorcem strehe oziroma rebrasti presek, da se zagotovi vrhunsko tesnjenje. </w:t>
      </w:r>
    </w:p>
    <w:p w14:paraId="1DCFD3A4" w14:textId="77777777" w:rsidR="00C57D59" w:rsidRPr="008B743D" w:rsidRDefault="00C57D59" w:rsidP="0093716F">
      <w:pPr>
        <w:pStyle w:val="ListParagraph"/>
        <w:numPr>
          <w:ilvl w:val="0"/>
          <w:numId w:val="27"/>
        </w:numPr>
        <w:spacing w:line="276" w:lineRule="auto"/>
        <w:rPr>
          <w:color w:val="262626" w:themeColor="text1" w:themeTint="D9"/>
        </w:rPr>
      </w:pPr>
      <w:r>
        <w:rPr>
          <w:sz w:val="21"/>
          <w:szCs w:val="22"/>
          <w:lang w:val="sl"/>
        </w:rPr>
        <w:t xml:space="preserve">Profil tesnila, prilagojen vrsti in debelini plošče – daljša življenjska doba tesnil in plošč. </w:t>
      </w:r>
      <w:hyperlink r:id="rId20">
        <w:r>
          <w:rPr>
            <w:rFonts w:ascii="Calibri" w:hAnsi="Calibri"/>
            <w:b/>
            <w:bCs/>
            <w:color w:val="FF0000"/>
            <w:sz w:val="24"/>
            <w:lang w:val="sl"/>
          </w:rPr>
          <w:t>Kliknite za video</w:t>
        </w:r>
      </w:hyperlink>
      <w:r>
        <w:rPr>
          <w:sz w:val="21"/>
          <w:szCs w:val="22"/>
          <w:lang w:val="sl"/>
        </w:rPr>
        <w:t xml:space="preserve"> </w:t>
      </w:r>
    </w:p>
    <w:p w14:paraId="48F6F639" w14:textId="28948E38" w:rsidR="00D06DE3" w:rsidRPr="00781215" w:rsidRDefault="00BF1043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262626" w:themeColor="text1" w:themeTint="D9"/>
          <w:sz w:val="20"/>
          <w:szCs w:val="20"/>
        </w:rPr>
      </w:pPr>
      <w:r>
        <w:rPr>
          <w:snapToGrid w:val="0"/>
          <w:color w:val="262626" w:themeColor="text1" w:themeTint="D9"/>
          <w:szCs w:val="22"/>
          <w:lang w:val="sl"/>
        </w:rPr>
        <w:t>Vsa tesnila morajo biti označena z barvno kodo za prepoznavanje materiala tesnil z zunanje strani sestavljenega ploščnega izmenjevalnika toplote.</w:t>
      </w:r>
    </w:p>
    <w:p w14:paraId="4550B2A9" w14:textId="77777777" w:rsidR="00D06DE3" w:rsidRPr="008B743D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</w:rPr>
      </w:pPr>
    </w:p>
    <w:p w14:paraId="43E2E1F3" w14:textId="77777777" w:rsidR="00D06DE3" w:rsidRPr="008B743D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</w:rPr>
      </w:pPr>
    </w:p>
    <w:p w14:paraId="7202F7F9" w14:textId="77777777" w:rsidR="00D06DE3" w:rsidRPr="008B743D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</w:rPr>
      </w:pPr>
    </w:p>
    <w:p w14:paraId="76EFFD58" w14:textId="77777777" w:rsidR="00D06DE3" w:rsidRPr="008B743D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</w:rPr>
      </w:pPr>
    </w:p>
    <w:p w14:paraId="6FD71CC4" w14:textId="77777777" w:rsidR="00D06DE3" w:rsidRPr="008B743D" w:rsidRDefault="00D06DE3" w:rsidP="00D06DE3">
      <w:pPr>
        <w:ind w:right="2"/>
        <w:rPr>
          <w:color w:val="262626" w:themeColor="text1" w:themeTint="D9"/>
        </w:rPr>
      </w:pPr>
    </w:p>
    <w:p w14:paraId="2A777886" w14:textId="77777777" w:rsidR="00D06DE3" w:rsidRPr="008B743D" w:rsidRDefault="00D06DE3" w:rsidP="000F1E09">
      <w:pPr>
        <w:rPr>
          <w:snapToGrid w:val="0"/>
          <w:color w:val="262626" w:themeColor="text1" w:themeTint="D9"/>
        </w:rPr>
      </w:pPr>
    </w:p>
    <w:p w14:paraId="4457871E" w14:textId="77777777" w:rsidR="00F34960" w:rsidRPr="008B743D" w:rsidRDefault="00F34960" w:rsidP="000F1E09">
      <w:pPr>
        <w:rPr>
          <w:snapToGrid w:val="0"/>
          <w:color w:val="262626" w:themeColor="text1" w:themeTint="D9"/>
        </w:rPr>
      </w:pPr>
    </w:p>
    <w:p w14:paraId="6CE76CF4" w14:textId="77777777" w:rsidR="00F34960" w:rsidRPr="008B743D" w:rsidRDefault="00F34960" w:rsidP="000F1E09">
      <w:pPr>
        <w:rPr>
          <w:snapToGrid w:val="0"/>
          <w:color w:val="262626" w:themeColor="text1" w:themeTint="D9"/>
        </w:rPr>
      </w:pPr>
    </w:p>
    <w:p w14:paraId="054BAB6E" w14:textId="77777777" w:rsidR="00F34960" w:rsidRPr="008B743D" w:rsidRDefault="00F34960" w:rsidP="000F1E09">
      <w:pPr>
        <w:rPr>
          <w:snapToGrid w:val="0"/>
          <w:color w:val="262626" w:themeColor="text1" w:themeTint="D9"/>
        </w:rPr>
      </w:pPr>
    </w:p>
    <w:p w14:paraId="42FC45E5" w14:textId="77777777" w:rsidR="00F34960" w:rsidRPr="008B743D" w:rsidRDefault="00F34960" w:rsidP="000F1E09">
      <w:pPr>
        <w:rPr>
          <w:snapToGrid w:val="0"/>
          <w:color w:val="262626" w:themeColor="text1" w:themeTint="D9"/>
        </w:rPr>
      </w:pPr>
    </w:p>
    <w:p w14:paraId="2A07C897" w14:textId="77777777" w:rsidR="0030404A" w:rsidRDefault="0030404A" w:rsidP="00277AC7">
      <w:pPr>
        <w:spacing w:line="276" w:lineRule="auto"/>
        <w:rPr>
          <w:snapToGrid w:val="0"/>
          <w:color w:val="262626" w:themeColor="text1" w:themeTint="D9"/>
          <w:sz w:val="30"/>
          <w:szCs w:val="30"/>
          <w:lang w:val="sl"/>
        </w:rPr>
      </w:pPr>
    </w:p>
    <w:p w14:paraId="63123F1A" w14:textId="1C6000B4" w:rsidR="00277AC7" w:rsidRPr="008B743D" w:rsidRDefault="00277AC7" w:rsidP="00277AC7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r>
        <w:rPr>
          <w:snapToGrid w:val="0"/>
          <w:color w:val="262626" w:themeColor="text1" w:themeTint="D9"/>
          <w:sz w:val="30"/>
          <w:szCs w:val="30"/>
          <w:lang w:val="sl"/>
        </w:rPr>
        <w:lastRenderedPageBreak/>
        <w:t>Specifikacija AHRI:</w:t>
      </w:r>
    </w:p>
    <w:p w14:paraId="4E0BAB46" w14:textId="77777777" w:rsidR="000A7B36" w:rsidRPr="008B743D" w:rsidRDefault="000A7B36" w:rsidP="000A7B36">
      <w:pPr>
        <w:pStyle w:val="ListParagraph"/>
        <w:numPr>
          <w:ilvl w:val="0"/>
          <w:numId w:val="21"/>
        </w:numPr>
        <w:spacing w:line="276" w:lineRule="auto"/>
        <w:rPr>
          <w:strike/>
          <w:snapToGrid w:val="0"/>
          <w:color w:val="262626" w:themeColor="text1" w:themeTint="D9"/>
          <w:szCs w:val="22"/>
        </w:rPr>
      </w:pPr>
      <w:r>
        <w:rPr>
          <w:snapToGrid w:val="0"/>
          <w:color w:val="262626" w:themeColor="text1" w:themeTint="D9"/>
          <w:lang w:val="sl"/>
        </w:rPr>
        <w:t>Ploščni izmenjevalniki toplote morajo imeti certifikat AHRI v skladu s programom certificiranja izmenjevalnikov toplote voda-voda AHRI.</w:t>
      </w:r>
      <w:r>
        <w:rPr>
          <w:snapToGrid w:val="0"/>
          <w:color w:val="262626" w:themeColor="text1" w:themeTint="D9"/>
          <w:u w:val="single"/>
          <w:lang w:val="sl"/>
        </w:rPr>
        <w:t xml:space="preserve"> Izbrane specifikacije PHE mora AHRI preveriti in registrirati pred nakupom</w:t>
      </w:r>
    </w:p>
    <w:p w14:paraId="30B68CAC" w14:textId="77777777" w:rsidR="000A7B36" w:rsidRPr="008B743D" w:rsidRDefault="000A7B36" w:rsidP="000A7B36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</w:p>
    <w:p w14:paraId="663F8011" w14:textId="77777777" w:rsidR="000A7B36" w:rsidRPr="008B743D" w:rsidRDefault="000A7B36" w:rsidP="000A7B36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</w:p>
    <w:p w14:paraId="2D21075C" w14:textId="7CD23A4E" w:rsidR="000A7B36" w:rsidRPr="008B743D" w:rsidRDefault="0093716F" w:rsidP="000A7B36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  <w:r>
        <w:rPr>
          <w:strike/>
          <w:noProof/>
          <w:color w:val="262626" w:themeColor="text1" w:themeTint="D9"/>
          <w:szCs w:val="22"/>
          <w:lang w:val="sl"/>
        </w:rPr>
        <w:drawing>
          <wp:inline distT="0" distB="0" distL="0" distR="0" wp14:anchorId="2813C397" wp14:editId="7ABCA506">
            <wp:extent cx="2457640" cy="1116419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HRIcert_400 Liquid to Liquid Heat Exchangers_C-RGB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7640" cy="111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41F93" w14:textId="77777777" w:rsidR="000A7B36" w:rsidRPr="008B743D" w:rsidRDefault="000A7B36" w:rsidP="00277AC7">
      <w:pPr>
        <w:rPr>
          <w:snapToGrid w:val="0"/>
          <w:color w:val="262626" w:themeColor="text1" w:themeTint="D9"/>
        </w:rPr>
      </w:pPr>
    </w:p>
    <w:p w14:paraId="6FDC2B5B" w14:textId="77777777" w:rsidR="00F34960" w:rsidRPr="008B743D" w:rsidRDefault="00F34960" w:rsidP="000F1E09">
      <w:pPr>
        <w:rPr>
          <w:snapToGrid w:val="0"/>
          <w:color w:val="262626" w:themeColor="text1" w:themeTint="D9"/>
        </w:rPr>
      </w:pPr>
    </w:p>
    <w:p w14:paraId="6C7843E8" w14:textId="77777777" w:rsidR="00F34960" w:rsidRDefault="009E04D6" w:rsidP="000F1E09">
      <w:pPr>
        <w:rPr>
          <w:snapToGrid w:val="0"/>
          <w:color w:val="262626" w:themeColor="text1" w:themeTint="D9"/>
        </w:rPr>
      </w:pPr>
      <w:hyperlink r:id="rId22" w:history="1">
        <w:r w:rsidR="0093716F">
          <w:rPr>
            <w:rStyle w:val="Hyperlink"/>
            <w:snapToGrid w:val="0"/>
            <w:szCs w:val="22"/>
            <w:lang w:val="sl"/>
          </w:rPr>
          <w:t>http://www.ahrinet.org</w:t>
        </w:r>
      </w:hyperlink>
    </w:p>
    <w:p w14:paraId="5CD2133D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02390406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605C0D21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4670989C" w14:textId="77777777" w:rsidR="00F34960" w:rsidRDefault="00F34960" w:rsidP="000F1E09">
      <w:pPr>
        <w:rPr>
          <w:snapToGrid w:val="0"/>
          <w:color w:val="262626" w:themeColor="text1" w:themeTint="D9"/>
        </w:rPr>
      </w:pPr>
    </w:p>
    <w:sectPr w:rsidR="00F34960" w:rsidSect="00F74DB1">
      <w:headerReference w:type="default" r:id="rId23"/>
      <w:footerReference w:type="default" r:id="rId24"/>
      <w:headerReference w:type="first" r:id="rId25"/>
      <w:pgSz w:w="11907" w:h="16840" w:code="9"/>
      <w:pgMar w:top="567" w:right="184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570D4" w14:textId="77777777" w:rsidR="00191E5A" w:rsidRDefault="00191E5A">
      <w:r>
        <w:separator/>
      </w:r>
    </w:p>
  </w:endnote>
  <w:endnote w:type="continuationSeparator" w:id="0">
    <w:p w14:paraId="0C3A5EBD" w14:textId="77777777" w:rsidR="00191E5A" w:rsidRDefault="0019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E2645" w14:textId="77777777" w:rsidR="00361BC7" w:rsidRDefault="00361BC7">
    <w:pPr>
      <w:pStyle w:val="Footer"/>
    </w:pPr>
    <w:r>
      <w:rPr>
        <w:noProof/>
        <w:lang w:val="sl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8E761E0" wp14:editId="4FA290E9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0CC05" w14:textId="77777777" w:rsidR="00361BC7" w:rsidRDefault="00361BC7">
                          <w:pPr>
                            <w:pStyle w:val="Formtextbox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l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761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TYtAIAALoFAAAOAAAAZHJzL2Uyb0RvYy54bWysVFtv2yAUfp+0/4B4d30JudiKU7VxPE3q&#10;LlK7H0BsHKPZ4AGJ3U377zvgJE1bTZq28YAOnMN3bh9neT20DTowpbkUKQ6vAoyYKGTJxS7FXx5y&#10;b4GRNlSUtJGCpfiRaXy9evtm2XcJi2Qtm5IpBCBCJ32X4tqYLvF9XdSspfpKdkyAspKqpQaOaueX&#10;ivaA3jZ+FAQzv5eq7JQsmNZwm41KvHL4VcUK86mqNDOoSTHEZtyu3L61u79a0mSnaFfz4hgG/Yso&#10;WsoFOD1DZdRQtFf8FVTLCyW1rMxVIVtfVhUvmMsBsgmDF9nc17RjLhcoju7OZdL/D7b4ePisEC9T&#10;PMFI0BZa9MAGg27lgEJXnr7TCVjdd2BnBriHNrtUdXcni68aCbmuqdixG6VkXzNaQnihLax/8dQ2&#10;RCfagmz7D7IEP3RvpAMaKtXa2kE1EKBDmx7PrbGxFNZlGE8WAagK0EXzmIBsXdDk9LpT2rxjskVW&#10;SLGC1jt0erjTZjQ9mVhnQua8aVz7G/HsAjDHG/ANT63ORuG6+SMO4s1isyAeiWYbjwRZ5t3ka+LN&#10;8nA+zSbZep2FP63fkCQ1L0smrJsTs0LyZ507cnzkxJlbWja8tHA2JK1223Wj0IECs3O3jgW5MPOf&#10;h+HqBbm8SCmMSHAbxV4+W8w9kpOpF8+DhReE8W08C0hMsvx5SndcsH9PCfUpjqfRdCTTb3ML3Hqd&#10;G01abmB2NLxNMVADljWiiaXgRpRONpQ3o3xRChv+Uymg3adGO8Jajo5sNcN2ABRL3K0sH4G6SgKz&#10;gIQw8ECopfqOUQ/DI8X6254qhlHzXgD945AQO23cgUznERzUpWZ7qaGiAKgUG4xGcW3GCbXvFN/V&#10;4Gn8cELewJepuGPzU1THjwYDwiV1HGZ2Al2endXTyF39Ag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Kp/5Ni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62A0CC05" w14:textId="77777777" w:rsidR="00361BC7" w:rsidRDefault="00361BC7">
                    <w:pPr>
                      <w:pStyle w:val="Formtextbox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sl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1CB2B" w14:textId="77777777" w:rsidR="00191E5A" w:rsidRDefault="00191E5A">
      <w:r>
        <w:separator/>
      </w:r>
    </w:p>
  </w:footnote>
  <w:footnote w:type="continuationSeparator" w:id="0">
    <w:p w14:paraId="183914FB" w14:textId="77777777" w:rsidR="00191E5A" w:rsidRDefault="00191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662C" w14:textId="77777777" w:rsidR="00361BC7" w:rsidRDefault="00361BC7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361BC7" w14:paraId="48EF3C1B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53B99507" w14:textId="77777777" w:rsidR="00361BC7" w:rsidRDefault="00361BC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sl"/>
            </w:rPr>
            <w:t>Predmet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11970EBA" w14:textId="77777777" w:rsidR="00361BC7" w:rsidRDefault="00361BC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sl"/>
            </w:rPr>
            <w:t xml:space="preserve">Ref. št.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6B1CBF99" w14:textId="77777777" w:rsidR="00361BC7" w:rsidRDefault="00361BC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sl"/>
            </w:rPr>
            <w:t>Stran</w:t>
          </w:r>
        </w:p>
      </w:tc>
    </w:tr>
    <w:tr w:rsidR="00361BC7" w14:paraId="28BA4028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1CE1A476" w14:textId="77777777" w:rsidR="00361BC7" w:rsidRDefault="00361BC7">
          <w:bookmarkStart w:id="6" w:name="Subject2"/>
          <w:bookmarkEnd w:id="6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176F15BE" w14:textId="77777777" w:rsidR="00361BC7" w:rsidRDefault="00361BC7">
          <w:bookmarkStart w:id="7" w:name="RefNo2"/>
          <w:bookmarkEnd w:id="7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1BA1C975" w14:textId="77777777" w:rsidR="00361BC7" w:rsidRDefault="00361BC7">
          <w:r>
            <w:rPr>
              <w:rStyle w:val="PageNumber"/>
              <w:lang w:val="sl"/>
            </w:rPr>
            <w:fldChar w:fldCharType="begin"/>
          </w:r>
          <w:r>
            <w:rPr>
              <w:rStyle w:val="PageNumber"/>
              <w:lang w:val="sl"/>
            </w:rPr>
            <w:instrText xml:space="preserve"> PAGE </w:instrText>
          </w:r>
          <w:r>
            <w:rPr>
              <w:rStyle w:val="PageNumber"/>
              <w:lang w:val="sl"/>
            </w:rPr>
            <w:fldChar w:fldCharType="separate"/>
          </w:r>
          <w:r>
            <w:rPr>
              <w:rStyle w:val="PageNumber"/>
              <w:noProof/>
              <w:lang w:val="sl"/>
            </w:rPr>
            <w:t>3</w:t>
          </w:r>
          <w:r>
            <w:rPr>
              <w:rStyle w:val="PageNumber"/>
              <w:lang w:val="sl"/>
            </w:rPr>
            <w:fldChar w:fldCharType="end"/>
          </w:r>
          <w:r>
            <w:rPr>
              <w:rStyle w:val="PageNumber"/>
              <w:lang w:val="sl"/>
            </w:rPr>
            <w:t xml:space="preserve"> </w:t>
          </w:r>
          <w:r>
            <w:rPr>
              <w:lang w:val="sl"/>
            </w:rPr>
            <w:t xml:space="preserve">/ </w:t>
          </w:r>
          <w:r>
            <w:rPr>
              <w:rStyle w:val="PageNumber"/>
              <w:lang w:val="sl"/>
            </w:rPr>
            <w:fldChar w:fldCharType="begin"/>
          </w:r>
          <w:r>
            <w:rPr>
              <w:rStyle w:val="PageNumber"/>
              <w:lang w:val="sl"/>
            </w:rPr>
            <w:instrText xml:space="preserve"> NUMPAGES </w:instrText>
          </w:r>
          <w:r>
            <w:rPr>
              <w:rStyle w:val="PageNumber"/>
              <w:lang w:val="sl"/>
            </w:rPr>
            <w:fldChar w:fldCharType="separate"/>
          </w:r>
          <w:r>
            <w:rPr>
              <w:rStyle w:val="PageNumber"/>
              <w:noProof/>
              <w:lang w:val="sl"/>
            </w:rPr>
            <w:t>3</w:t>
          </w:r>
          <w:r>
            <w:rPr>
              <w:rStyle w:val="PageNumber"/>
              <w:lang w:val="sl"/>
            </w:rPr>
            <w:fldChar w:fldCharType="end"/>
          </w:r>
        </w:p>
      </w:tc>
    </w:tr>
  </w:tbl>
  <w:p w14:paraId="0C3C1048" w14:textId="77777777" w:rsidR="00361BC7" w:rsidRDefault="00361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147" w14:textId="77777777" w:rsidR="00361BC7" w:rsidRDefault="00361BC7">
    <w:pPr>
      <w:pStyle w:val="Header"/>
    </w:pPr>
    <w:r>
      <w:rPr>
        <w:noProof/>
        <w:lang w:val="sl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2A9E1FE0" wp14:editId="0F399711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2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0A77D" id="Rectangle 30" o:spid="_x0000_s1026" style="position:absolute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pmrQIAAKcFAAAOAAAAZHJzL2Uyb0RvYy54bWysVNtu2zAMfR+wfxD07vpS24mNOkUbx8OA&#10;bivW7QMUW46FyZInKXG6Yf8+Srk0SV+GbX4QJJEiDw+PeXO77TnaUKWZFAUOrwKMqKhlw8SqwF+/&#10;VN4UI22IaAiXghb4mWp8O3v75mYcchrJTvKGKgRBhM7HocCdMUPu+7ruaE/0lRyoAGMrVU8MHNXK&#10;bxQZIXrP/SgIUn+UqhmUrKnWcFvujHjm4rctrc2nttXUIF5gwGbcqty6tKs/uyH5SpGhY/UeBvkL&#10;FD1hApIeQ5XEELRW7FWontVKatmaq1r2vmxbVlNXA1QTBhfVPHVkoK4WIEcPR5r0/wtbf9w8KsSa&#10;AkcYCdJDiz4DaUSsOEXXjp9x0Dm4PQ2PylaohwdZf9NIyHkHbvROKTl2lDSAKrR8+mcP7EHDU7Qc&#10;P8gGwpO1kY6qbat6GxBIQFvXkedjR+jWoBou0+toMpkkGNVgC6M0gc/lIPnh+aC0eUdlj+ymwArQ&#10;u/Bk86CNhUPyg4vNJmTFOHdt5+LsAhx3N5AcnlqbheG6+DMLssV0MY29OEoXXhyUpXdXzWMvrcJJ&#10;Ul6X83kZ/rJ5wzjvWNNQYdMcFBXGf9axvbZ3WjhqSkvOGhvOQtJqtZxzhTYEFF25b0/IiZt/DsOR&#10;ALVclBRGcXAfZV6VTideXMWJl02CqReE2X2WBnEWl9V5SQ9M0H8vCY0FzpIocV06AX1RW+C+17WR&#10;vGcGZgZnfYGnRyeSWw0uRONaawjju/0JFRb+CxXQ7kOjnWKtSO3Y0PlSNs8gWCVBTjAzYLrBppPq&#10;B0YjTIoC6+9roihG/L0A0WdhHNvR4g5xMongoE4ty1MLETWEKrDBaLedm904Wg+KrTrIFDpihLyD&#10;H6VlTsIvqPa/F0wDV8l+ctlxc3p2Xi/zdfYb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JhDym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>
      <w:rPr>
        <w:noProof/>
        <w:lang w:val="sl"/>
      </w:rPr>
      <w:drawing>
        <wp:anchor distT="0" distB="0" distL="114300" distR="114300" simplePos="0" relativeHeight="251660800" behindDoc="1" locked="0" layoutInCell="1" allowOverlap="1" wp14:anchorId="2F650D9E" wp14:editId="52C820D7">
          <wp:simplePos x="0" y="0"/>
          <wp:positionH relativeFrom="column">
            <wp:posOffset>3890645</wp:posOffset>
          </wp:positionH>
          <wp:positionV relativeFrom="paragraph">
            <wp:posOffset>-240665</wp:posOffset>
          </wp:positionV>
          <wp:extent cx="2567940" cy="762000"/>
          <wp:effectExtent l="19050" t="0" r="3810" b="0"/>
          <wp:wrapTight wrapText="bothSides">
            <wp:wrapPolygon edited="0">
              <wp:start x="-160" y="0"/>
              <wp:lineTo x="-160" y="21060"/>
              <wp:lineTo x="21632" y="21060"/>
              <wp:lineTo x="21632" y="0"/>
              <wp:lineTo x="-160" y="0"/>
            </wp:wrapPolygon>
          </wp:wrapTight>
          <wp:docPr id="1" name="Picture 13" descr="Logo Alfa-Laval-S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Alfa-Laval-ST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801AD"/>
    <w:multiLevelType w:val="hybridMultilevel"/>
    <w:tmpl w:val="FF8435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E07C7E"/>
    <w:multiLevelType w:val="multilevel"/>
    <w:tmpl w:val="FF2009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8263DF4"/>
    <w:multiLevelType w:val="hybridMultilevel"/>
    <w:tmpl w:val="F064CF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7175C4"/>
    <w:multiLevelType w:val="hybridMultilevel"/>
    <w:tmpl w:val="6D1EA024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F756888"/>
    <w:multiLevelType w:val="hybridMultilevel"/>
    <w:tmpl w:val="F678E7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30105"/>
    <w:multiLevelType w:val="hybridMultilevel"/>
    <w:tmpl w:val="7C9AB5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EAF610A"/>
    <w:multiLevelType w:val="hybridMultilevel"/>
    <w:tmpl w:val="1596612A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21"/>
  </w:num>
  <w:num w:numId="14">
    <w:abstractNumId w:val="17"/>
  </w:num>
  <w:num w:numId="15">
    <w:abstractNumId w:val="19"/>
  </w:num>
  <w:num w:numId="16">
    <w:abstractNumId w:val="23"/>
  </w:num>
  <w:num w:numId="17">
    <w:abstractNumId w:val="25"/>
  </w:num>
  <w:num w:numId="18">
    <w:abstractNumId w:val="24"/>
  </w:num>
  <w:num w:numId="19">
    <w:abstractNumId w:val="16"/>
  </w:num>
  <w:num w:numId="20">
    <w:abstractNumId w:val="22"/>
  </w:num>
  <w:num w:numId="21">
    <w:abstractNumId w:val="12"/>
  </w:num>
  <w:num w:numId="22">
    <w:abstractNumId w:val="15"/>
  </w:num>
  <w:num w:numId="23">
    <w:abstractNumId w:val="10"/>
  </w:num>
  <w:num w:numId="24">
    <w:abstractNumId w:val="14"/>
  </w:num>
  <w:num w:numId="25">
    <w:abstractNumId w:val="18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98"/>
    <w:rsid w:val="000546CB"/>
    <w:rsid w:val="000A7B36"/>
    <w:rsid w:val="000B4DFE"/>
    <w:rsid w:val="000B52DE"/>
    <w:rsid w:val="000F1E09"/>
    <w:rsid w:val="00105E40"/>
    <w:rsid w:val="00191E5A"/>
    <w:rsid w:val="0020278C"/>
    <w:rsid w:val="00217CBF"/>
    <w:rsid w:val="00243D96"/>
    <w:rsid w:val="00277AC7"/>
    <w:rsid w:val="002E4A05"/>
    <w:rsid w:val="0030404A"/>
    <w:rsid w:val="00304427"/>
    <w:rsid w:val="00305EF7"/>
    <w:rsid w:val="003266A6"/>
    <w:rsid w:val="00361BC7"/>
    <w:rsid w:val="003B43B0"/>
    <w:rsid w:val="003D1F98"/>
    <w:rsid w:val="003D463E"/>
    <w:rsid w:val="00402E6B"/>
    <w:rsid w:val="004F3118"/>
    <w:rsid w:val="00543D8C"/>
    <w:rsid w:val="005A63F1"/>
    <w:rsid w:val="005B198A"/>
    <w:rsid w:val="005B4835"/>
    <w:rsid w:val="005D03F7"/>
    <w:rsid w:val="006473F3"/>
    <w:rsid w:val="006859BD"/>
    <w:rsid w:val="006877C9"/>
    <w:rsid w:val="00687FF0"/>
    <w:rsid w:val="006B2C38"/>
    <w:rsid w:val="006B326A"/>
    <w:rsid w:val="006C145D"/>
    <w:rsid w:val="00776B4C"/>
    <w:rsid w:val="00781215"/>
    <w:rsid w:val="007D2DEA"/>
    <w:rsid w:val="007E34DA"/>
    <w:rsid w:val="007F79FE"/>
    <w:rsid w:val="008309DF"/>
    <w:rsid w:val="0083378E"/>
    <w:rsid w:val="008A769C"/>
    <w:rsid w:val="008B240C"/>
    <w:rsid w:val="008B743D"/>
    <w:rsid w:val="008C18BA"/>
    <w:rsid w:val="0093716F"/>
    <w:rsid w:val="009E04D6"/>
    <w:rsid w:val="009F73B9"/>
    <w:rsid w:val="00A025B9"/>
    <w:rsid w:val="00B05AFF"/>
    <w:rsid w:val="00B07F2C"/>
    <w:rsid w:val="00B10E4D"/>
    <w:rsid w:val="00B1114A"/>
    <w:rsid w:val="00B32250"/>
    <w:rsid w:val="00B4198B"/>
    <w:rsid w:val="00BA748E"/>
    <w:rsid w:val="00BB72F1"/>
    <w:rsid w:val="00BF1043"/>
    <w:rsid w:val="00C06D2F"/>
    <w:rsid w:val="00C4556E"/>
    <w:rsid w:val="00C57D59"/>
    <w:rsid w:val="00C766A7"/>
    <w:rsid w:val="00C84BDD"/>
    <w:rsid w:val="00C94073"/>
    <w:rsid w:val="00CA460B"/>
    <w:rsid w:val="00CE6C04"/>
    <w:rsid w:val="00D0407C"/>
    <w:rsid w:val="00D06DE3"/>
    <w:rsid w:val="00D22FAF"/>
    <w:rsid w:val="00D4405A"/>
    <w:rsid w:val="00D67FDF"/>
    <w:rsid w:val="00D946CE"/>
    <w:rsid w:val="00DA7F14"/>
    <w:rsid w:val="00DF6806"/>
    <w:rsid w:val="00E3122D"/>
    <w:rsid w:val="00E32FB5"/>
    <w:rsid w:val="00E84087"/>
    <w:rsid w:val="00E86858"/>
    <w:rsid w:val="00ED1E4D"/>
    <w:rsid w:val="00F1183B"/>
    <w:rsid w:val="00F34960"/>
    <w:rsid w:val="00F4568B"/>
    <w:rsid w:val="00F52859"/>
    <w:rsid w:val="00F74DB1"/>
    <w:rsid w:val="00FE5439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02B7AE"/>
  <w15:docId w15:val="{1ADB0D98-7125-473E-B1E4-406EF0DD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63E"/>
    <w:rPr>
      <w:rFonts w:ascii="Arial" w:hAnsi="Arial"/>
      <w:sz w:val="22"/>
      <w:szCs w:val="24"/>
      <w:lang w:val="en-GB" w:eastAsia="ko-KR"/>
    </w:rPr>
  </w:style>
  <w:style w:type="paragraph" w:styleId="Heading1">
    <w:name w:val="heading 1"/>
    <w:next w:val="Normal"/>
    <w:qFormat/>
    <w:rsid w:val="003D463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val="en-GB" w:eastAsia="ko-KR"/>
    </w:rPr>
  </w:style>
  <w:style w:type="paragraph" w:styleId="Heading2">
    <w:name w:val="heading 2"/>
    <w:next w:val="Normal"/>
    <w:qFormat/>
    <w:rsid w:val="003D463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val="en-GB" w:eastAsia="ko-KR"/>
    </w:rPr>
  </w:style>
  <w:style w:type="paragraph" w:styleId="Heading3">
    <w:name w:val="heading 3"/>
    <w:next w:val="Normal"/>
    <w:qFormat/>
    <w:rsid w:val="003D463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val="en-GB" w:eastAsia="ko-KR"/>
    </w:rPr>
  </w:style>
  <w:style w:type="paragraph" w:styleId="Heading4">
    <w:name w:val="heading 4"/>
    <w:next w:val="Normal"/>
    <w:qFormat/>
    <w:rsid w:val="003D463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val="en-GB" w:eastAsia="ko-KR"/>
    </w:rPr>
  </w:style>
  <w:style w:type="paragraph" w:styleId="Heading5">
    <w:name w:val="heading 5"/>
    <w:next w:val="Normal"/>
    <w:qFormat/>
    <w:rsid w:val="003D463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val="en-GB" w:eastAsia="ko-KR"/>
    </w:rPr>
  </w:style>
  <w:style w:type="paragraph" w:styleId="Heading6">
    <w:name w:val="heading 6"/>
    <w:basedOn w:val="Normal"/>
    <w:next w:val="Normal"/>
    <w:autoRedefine/>
    <w:qFormat/>
    <w:rsid w:val="003D463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rsid w:val="003D463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rsid w:val="003D463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autoRedefine/>
    <w:qFormat/>
    <w:rsid w:val="003D463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3D463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val="en-GB" w:eastAsia="ko-KR"/>
    </w:rPr>
  </w:style>
  <w:style w:type="paragraph" w:styleId="Footer">
    <w:name w:val="footer"/>
    <w:semiHidden/>
    <w:rsid w:val="003D463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val="en-GB" w:eastAsia="ko-KR"/>
    </w:rPr>
  </w:style>
  <w:style w:type="paragraph" w:customStyle="1" w:styleId="Formtextbox">
    <w:name w:val="Form textbox"/>
    <w:semiHidden/>
    <w:rsid w:val="003D463E"/>
    <w:pPr>
      <w:spacing w:line="270" w:lineRule="exact"/>
    </w:pPr>
    <w:rPr>
      <w:rFonts w:ascii="Arial" w:hAnsi="Arial"/>
      <w:sz w:val="22"/>
      <w:szCs w:val="22"/>
      <w:lang w:val="en-GB" w:eastAsia="ko-KR"/>
    </w:rPr>
  </w:style>
  <w:style w:type="paragraph" w:styleId="BalloonText">
    <w:name w:val="Balloon Text"/>
    <w:basedOn w:val="Normal"/>
    <w:semiHidden/>
    <w:rsid w:val="003D463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3D463E"/>
  </w:style>
  <w:style w:type="paragraph" w:styleId="ListParagraph">
    <w:name w:val="List Paragraph"/>
    <w:basedOn w:val="Normal"/>
    <w:uiPriority w:val="34"/>
    <w:qFormat/>
    <w:rsid w:val="00E868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B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B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qTG3sfsGOUw" TargetMode="External"/><Relationship Id="rId18" Type="http://schemas.openxmlformats.org/officeDocument/2006/relationships/hyperlink" Target="http://www.youtube.com/watch?v=ndDK9vAckSE&amp;amp;index=1&amp;amp;list=PLf5gOVHfu82Fg-bk-iZUEP_9XqHa1IAi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.JPG"/><Relationship Id="rId7" Type="http://schemas.openxmlformats.org/officeDocument/2006/relationships/settings" Target="settings.xml"/><Relationship Id="rId12" Type="http://schemas.openxmlformats.org/officeDocument/2006/relationships/hyperlink" Target="https://youtu.be/xiDKpU72TMY?list=PLf5gOVHfu82Fg-bk-iZUEP_9XqHa1IAik" TargetMode="External"/><Relationship Id="rId17" Type="http://schemas.openxmlformats.org/officeDocument/2006/relationships/hyperlink" Target="https://www.youtube.com/watch?v=TxiG3Y0Pnqk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watch?v=bDoUGz-1uuM&amp;amp;list=PLf5gOVHfu82Fg-bk-iZUEP_9XqHa1IAik&amp;amp;index=10" TargetMode="External"/><Relationship Id="rId20" Type="http://schemas.openxmlformats.org/officeDocument/2006/relationships/hyperlink" Target="http://www.youtube.com/watch?v=Atz2XwcjZ48&amp;amp;list=PLf5gOVHfu82Fg-bk-iZUEP_9XqHa1IAik&amp;amp;index=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tube.com/watch?v=0OoF5YscSAo&amp;amp;list=PLf5gOVHfu82Fg-bk-iZUEP_9XqHa1IAik&amp;amp;index=16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youtube.com/watch?v=ndDK9vAckSE&amp;amp;index=1&amp;amp;list=PLf5gOVHfu82Fg-bk-iZUEP_9XqHa1IAik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youtube.com/watch?v=SPJvl4A0xFQ&amp;amp;list=PLf5gOVHfu82Fg-bk-iZUEP_9XqHa1IAik&amp;amp;index=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youtube.com/watch?v=mE03AVuW8XM" TargetMode="External"/><Relationship Id="rId22" Type="http://schemas.openxmlformats.org/officeDocument/2006/relationships/hyperlink" Target="http://www.ahrinet.org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7D58E97CB7B4D9B6FFEE17EF07E71" ma:contentTypeVersion="8" ma:contentTypeDescription="Create a new document." ma:contentTypeScope="" ma:versionID="3884c2d69a6dcaa260aa46213d5d4cc8">
  <xsd:schema xmlns:xsd="http://www.w3.org/2001/XMLSchema" xmlns:xs="http://www.w3.org/2001/XMLSchema" xmlns:p="http://schemas.microsoft.com/office/2006/metadata/properties" xmlns:ns3="577f47b6-a230-4647-91bc-492498d649a7" targetNamespace="http://schemas.microsoft.com/office/2006/metadata/properties" ma:root="true" ma:fieldsID="f5bdb681782c487c5df94da8dbcbfbb8" ns3:_="">
    <xsd:import namespace="577f47b6-a230-4647-91bc-492498d649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47b6-a230-4647-91bc-492498d64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0CBA-8517-4870-A4B8-A7A495F4782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77f47b6-a230-4647-91bc-492498d649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39AE50-53C3-4B7C-8FEE-EF9C1CCDC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0EB6D-B0A5-44A3-8D6C-B5866763C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47b6-a230-4647-91bc-492498d64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D7994-3D03-4200-943A-4CD4DA84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Report-Minutes2.dot</Template>
  <TotalTime>0</TotalTime>
  <Pages>3</Pages>
  <Words>593</Words>
  <Characters>4531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subject/>
  <dc:creator>SELUMCD</dc:creator>
  <cp:keywords/>
  <dc:description/>
  <cp:lastModifiedBy>Borut Filipic</cp:lastModifiedBy>
  <cp:revision>2</cp:revision>
  <cp:lastPrinted>2012-03-14T09:00:00Z</cp:lastPrinted>
  <dcterms:created xsi:type="dcterms:W3CDTF">2019-08-22T10:17:00Z</dcterms:created>
  <dcterms:modified xsi:type="dcterms:W3CDTF">2019-08-22T10:17:00Z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0x010100E6A7D58E97CB7B4D9B6FFEE17EF07E71</vt:lpwstr>
  </property>
</Properties>
</file>